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POZVÁNKA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4"/>
        </w:rPr>
        <w:t>na shromáždění společenství vlastníků jednotek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Společenství vlastníků: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IČO / sídlo: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Dům (adresa): 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120" w:before="0" w:line="276" w:lineRule="auto"/>
      </w:pPr>
      <w:r>
        <w:rPr>
          <w:rFonts w:ascii="Calibri" w:hAnsi="Calibri" w:eastAsia="Calibri"/>
          <w:b/>
          <w:i w:val="0"/>
          <w:sz w:val="22"/>
        </w:rPr>
        <w:t>Statutární orgán tímto svolává shromáždění vlastníků jednotek: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Datum a čas zahájení: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Místo konání: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Pořad jednání (návrh)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1. Zahájení, ověření usnášeníschopnosti, volba zapisovatele / ověřovatele zápisu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2. Zpráva statutárního orgánu o činnosti a hospodaření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3. Schválení účetní závěrky / vyúčtování služeb za období 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4. Schválení rozpočtu / výše příspěvků a záloh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5. Volba / odvolání členů statutárního orgánu (je-li na programu)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6. Ostatní body dle potřeby (uveďte konkrétně – vyhněte se bodu „Různé“)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Důležité informace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Pozvánku doručte způsobem dle stanov (schránka, e-mail, nástěnka…). Doporučená lhůta: alespoň 15–30 dnů před konáním.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Podklady k jednotlivým bodům jsou přílohou / k nahlédnutí na: ________________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Vlastník se může nechat zastoupit na základě plné moci (vzor v příloze).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O záležitosti mimo pořad lze rozhodnout jen za účasti a se souhlasem všech vlastníků oprávněných hlasovat.</w:t>
      </w:r>
    </w:p>
    <w:p>
      <w:pPr>
        <w:spacing w:after="120" w:before="320" w:line="276" w:lineRule="auto"/>
      </w:pPr>
      <w:r>
        <w:rPr>
          <w:rFonts w:ascii="Calibri" w:hAnsi="Calibri" w:eastAsia="Calibri"/>
          <w:b w:val="0"/>
          <w:i w:val="0"/>
          <w:sz w:val="22"/>
        </w:rPr>
        <w:t>V _______________ dne 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Za statutární orgán: 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Pozvánka na shromáždění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