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  <w:jc w:val="center"/>
      </w:pPr>
      <w:r>
        <w:rPr>
          <w:rFonts w:ascii="Calibri" w:hAnsi="Calibri" w:eastAsia="Calibri"/>
          <w:b/>
          <w:i w:val="0"/>
          <w:sz w:val="32"/>
        </w:rPr>
        <w:t>DOMOVNÍ ŘÁD</w:t>
      </w:r>
    </w:p>
    <w:p>
      <w:pPr>
        <w:spacing w:after="120" w:before="0" w:line="276" w:lineRule="auto"/>
        <w:jc w:val="center"/>
      </w:pPr>
      <w:r>
        <w:rPr>
          <w:rFonts w:ascii="Calibri" w:hAnsi="Calibri" w:eastAsia="Calibri"/>
          <w:b/>
          <w:i w:val="0"/>
          <w:sz w:val="22"/>
        </w:rPr>
        <w:t>společenství vlastníků jednotek</w:t>
      </w:r>
    </w:p>
    <w:p>
      <w:pPr>
        <w:spacing w:after="240" w:before="160" w:line="276" w:lineRule="auto"/>
      </w:pPr>
      <w:r>
        <w:rPr>
          <w:rFonts w:ascii="Calibri" w:hAnsi="Calibri" w:eastAsia="Calibri"/>
          <w:b w:val="0"/>
          <w:i/>
          <w:sz w:val="18"/>
        </w:rPr>
        <w:t>Nezávazný veřejný vzor ke vzdělávacím a pracovním účelům. Nejde o právní poradenství ani o nabídku uzavření konkrétní smlouvy. Vždy doplňte údaje svého SVJ, zkontrolujte soulad se stanovami a případně konzultujte s advokátem.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SVJ (název, sídlo, IČO):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Schválen shromážděním dne / účinnost od: ________________________________________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Čl. 1 – Účel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Domovní řád upřesňuje užívání domu, společných částí a pravidla soužití v souladu se stanovami a právními předpisy. Je závazný pro vlastníky, nájemce, podnájemce i návštěvy.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Čl. 2 – Společné části a klid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Společné prostory udržujte průchodné; neukládejte zde trvale věci bez souhlasu.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Noční klid zpravidla 22:00–06:00 (upravit dle obce / stanov).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Stavební práce hlučného charakteru jen v pracovní dny ________–________ hod.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Čl. 3 – Odpad, úklid, sklepy, kola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Třídění odpadu dle místních pravidel; objemný odpad mimo kontejnery jen po domluvě.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Sklepní kóje: pouze věci vlastníka dané jednotky; hořlaviny a nebezpečné látky zakázány.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Čl. 4 – Domácí zvířata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Chov nesmí narušovat klid a čistotu. Venčení mimo společné vnitřní prostory; znečištění neprodleně odstraňte.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Čl. 5 – Bezpečnost a technická zařízení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Nepoškozujte hasicí přístroje, EPS, výtah a uzávěry médií.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Závady a havárie hlaste neprodleně: _______________ (správce / výbor).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Čl. 6 – Parkování a vjezd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Dle místních podmínek a značení; stání mimo vyhrazená místa jen se souhlasem.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Čl. 7 – Porušení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Opakované porušení může být řešeno výzvou, náhradou škody a dalšími prostředky dle stanov a zákona.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Čl. 8 – Závěr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Změny schvaluje shromáždění. Domovní řád je vyvěšen ________ a doručen vlastníkům způsobem dle stanov.</w:t>
      </w:r>
    </w:p>
    <w:p>
      <w:pPr>
        <w:spacing w:after="120" w:before="240" w:line="276" w:lineRule="auto"/>
      </w:pPr>
      <w:r>
        <w:rPr>
          <w:rFonts w:ascii="Calibri" w:hAnsi="Calibri" w:eastAsia="Calibri"/>
          <w:b w:val="0"/>
          <w:i w:val="0"/>
          <w:sz w:val="22"/>
        </w:rPr>
        <w:t>Za statutární orgán: 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sz w:val="16"/>
      </w:rPr>
      <w:t xml:space="preserve">Strana </w:t>
    </w:r>
    <w:r>
      <w:fldChar w:fldCharType="begin"/>
    </w:r>
    <w:r>
      <w:instrText xml:space="preserve"> PAGE </w:instrText>
    </w:r>
    <w:r>
      <w:fldChar w:fldCharType="end"/>
    </w:r>
    <w:r>
      <w:rPr>
        <w:rFonts w:ascii="Calibri" w:hAnsi="Calibri" w:eastAsia="Calibri"/>
        <w:b w:val="0"/>
        <w:i/>
        <w:color w:val="666666"/>
        <w:sz w:val="16"/>
      </w:rPr>
      <w:t xml:space="preserve">  ·  Vzor – bez záruky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 w:eastAsia="Calibri"/>
        <w:b w:val="0"/>
        <w:i/>
        <w:color w:val="555555"/>
        <w:sz w:val="16"/>
      </w:rPr>
      <w:t>Domovní řád SVJ | Profi Správce SVJ – Bc. Martin Pohl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